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BF" w:rsidRDefault="00D078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18213000"/>
      <w:bookmarkStart w:id="1" w:name="_GoBack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4B464F87" wp14:editId="6365C722">
            <wp:extent cx="6276975" cy="8947118"/>
            <wp:effectExtent l="0" t="0" r="0" b="0"/>
            <wp:docPr id="2" name="Рисунок 2" descr="C:\Users\Алексенко\Desktop\билет\началь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нко\Desktop\билет\начальна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92" cy="89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078BF" w:rsidRDefault="00D078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078BF" w:rsidRDefault="00D078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078BF" w:rsidRDefault="00D078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078BF" w:rsidRDefault="00D078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-ориентированной направленности.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деятельностного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. Как и любая деятельность, она включает в себя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информационный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операциональный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подготовки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Содержание модуля «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включают в себя личностные,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предметные результаты.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Результативность освоения учебного предмета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" w:name="bb146442-f527-41bf-8c2f-d7c56b2bd4b0"/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2"/>
      <w:proofErr w:type="gramEnd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9E5FF5">
      <w:pPr>
        <w:rPr>
          <w:sz w:val="20"/>
          <w:szCs w:val="20"/>
          <w:lang w:val="ru-RU"/>
        </w:rPr>
        <w:sectPr w:rsidR="009E5FF5" w:rsidRPr="00AF11E1" w:rsidSect="00D078BF">
          <w:pgSz w:w="11906" w:h="16383"/>
          <w:pgMar w:top="1134" w:right="850" w:bottom="1134" w:left="851" w:header="720" w:footer="720" w:gutter="0"/>
          <w:cols w:space="720"/>
        </w:sect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8212998"/>
      <w:bookmarkEnd w:id="0"/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4" w:name="_Toc101876902"/>
      <w:bookmarkEnd w:id="4"/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Знания о физической культуре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Способы самостоятельной деятельности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Режим дня и правила его составления и соблюдения.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Физическое совершенствование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Спортивно-оздоровительная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Гимнастика с основами акробатики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Акробатические упражнения: подъём туловища из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положения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Лыжная подготовка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Лёгкая атлетика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Подвижные и спортивные игры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Считалки для самостоятельной организации подвижных игр.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>-ориентированная физическая культура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Развитие основных физических каче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ств ср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5" w:name="_Toc137548637"/>
      <w:bookmarkEnd w:id="5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Знания о физической культуре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Способы самостоятельной деятельности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Физическое совершенствование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Спортивно-оздоровительная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Гимнастика с основами акробатики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Лыжная подготовка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двухшажным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Лёгкая атлетика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положения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обеганием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предметов, с преодолением небольших препятствий.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Подвижные игры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Подвижные игры с техническими приёмами спортивных игр (баскетбол, футбол).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-ориентированная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ств ср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едствами подвижных и спортивных игр.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6" w:name="_Toc137548638"/>
      <w:bookmarkEnd w:id="6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pacing w:val="-2"/>
          <w:sz w:val="20"/>
          <w:szCs w:val="20"/>
          <w:lang w:val="ru-RU"/>
        </w:rPr>
        <w:t>Знания о физической культуре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pacing w:val="-2"/>
          <w:sz w:val="20"/>
          <w:szCs w:val="20"/>
          <w:lang w:val="ru-RU"/>
        </w:rPr>
        <w:t xml:space="preserve">Способы самостоятельной деятельности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pacing w:val="-2"/>
          <w:sz w:val="20"/>
          <w:szCs w:val="20"/>
          <w:lang w:val="ru-RU"/>
        </w:rPr>
        <w:t xml:space="preserve">Физическое совершенствование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pacing w:val="-2"/>
          <w:sz w:val="20"/>
          <w:szCs w:val="20"/>
          <w:lang w:val="ru-RU"/>
        </w:rPr>
        <w:t xml:space="preserve">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pacing w:val="-2"/>
          <w:sz w:val="20"/>
          <w:szCs w:val="20"/>
          <w:lang w:val="ru-RU"/>
        </w:rPr>
        <w:t xml:space="preserve">Спортивно-оздоровительная физическая культура.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Гимнастика с основами акробатики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Строевые упражнения в движении </w:t>
      </w:r>
      <w:proofErr w:type="spellStart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противоходом</w:t>
      </w:r>
      <w:proofErr w:type="spellEnd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lastRenderedPageBreak/>
        <w:t xml:space="preserve">Лёгкая атлетика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Лыжная подготовка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Передвижение одновременным </w:t>
      </w:r>
      <w:proofErr w:type="spellStart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двухшажным</w:t>
      </w:r>
      <w:proofErr w:type="spellEnd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Плавательная подготовка.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Подвижные и спортивные игры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F11E1">
        <w:rPr>
          <w:rFonts w:ascii="Times New Roman" w:hAnsi="Times New Roman"/>
          <w:i/>
          <w:color w:val="000000"/>
          <w:spacing w:val="-2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i/>
          <w:color w:val="000000"/>
          <w:spacing w:val="-2"/>
          <w:sz w:val="20"/>
          <w:szCs w:val="20"/>
          <w:lang w:val="ru-RU"/>
        </w:rPr>
        <w:t xml:space="preserve">-ориентированная физическая культура.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Развитие основных физических каче</w:t>
      </w:r>
      <w:proofErr w:type="gramStart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ств ср</w:t>
      </w:r>
      <w:proofErr w:type="gramEnd"/>
      <w:r w:rsidRPr="00AF11E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7" w:name="_Toc137548639"/>
      <w:bookmarkEnd w:id="7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Знания о физической культуре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Способы самостоятельной деятельности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Физическое совершенствование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Спортивно-оздоровительная физическая культура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Гимнастика с основами акробатики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напрыгивания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енка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».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Лёгкая атлетика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дальность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стоя на месте.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Лыжная подготовка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Плавательная подготовка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Подвижные и спортивные игры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-ориентированная физическая культура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E5FF5" w:rsidRPr="00AF11E1" w:rsidRDefault="009E5FF5">
      <w:pPr>
        <w:rPr>
          <w:sz w:val="20"/>
          <w:szCs w:val="20"/>
          <w:lang w:val="ru-RU"/>
        </w:rPr>
        <w:sectPr w:rsidR="009E5FF5" w:rsidRPr="00AF11E1">
          <w:pgSz w:w="11906" w:h="16383"/>
          <w:pgMar w:top="1134" w:right="850" w:bottom="1134" w:left="1701" w:header="720" w:footer="720" w:gutter="0"/>
          <w:cols w:space="720"/>
        </w:sect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_Toc137548640"/>
      <w:bookmarkStart w:id="9" w:name="block-18212999"/>
      <w:bookmarkEnd w:id="3"/>
      <w:bookmarkEnd w:id="8"/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0" w:name="_Toc137548641"/>
      <w:bookmarkEnd w:id="10"/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 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E5FF5" w:rsidRPr="00AF11E1" w:rsidRDefault="00AF11E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1" w:name="_Toc137548642"/>
      <w:bookmarkEnd w:id="11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1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Познавательные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>:</w:t>
      </w:r>
    </w:p>
    <w:p w:rsidR="009E5FF5" w:rsidRPr="00AF11E1" w:rsidRDefault="00AF11E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находить общие и отличительные признаки в передвижениях человека и животных;</w:t>
      </w:r>
    </w:p>
    <w:p w:rsidR="009E5FF5" w:rsidRPr="00AF11E1" w:rsidRDefault="00AF11E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E5FF5" w:rsidRPr="00AF11E1" w:rsidRDefault="00AF11E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E5FF5" w:rsidRPr="00AF11E1" w:rsidRDefault="00AF11E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E5FF5" w:rsidRPr="00AF11E1" w:rsidRDefault="00AF11E1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E5FF5" w:rsidRPr="00AF11E1" w:rsidRDefault="00AF11E1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E5FF5" w:rsidRPr="00AF11E1" w:rsidRDefault="00AF11E1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Регулятивные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>:</w:t>
      </w:r>
    </w:p>
    <w:p w:rsidR="009E5FF5" w:rsidRPr="00AF11E1" w:rsidRDefault="00AF11E1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E5FF5" w:rsidRPr="00AF11E1" w:rsidRDefault="00AF11E1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E5FF5" w:rsidRPr="00AF11E1" w:rsidRDefault="00AF11E1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Познавательные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E5FF5" w:rsidRPr="00AF11E1" w:rsidRDefault="00AF11E1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понимать связь между закаливающими процедурами и укреплением здоровья;</w:t>
      </w:r>
    </w:p>
    <w:p w:rsidR="009E5FF5" w:rsidRPr="00AF11E1" w:rsidRDefault="00AF11E1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E5FF5" w:rsidRPr="00AF11E1" w:rsidRDefault="00AF11E1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E5FF5" w:rsidRPr="00AF11E1" w:rsidRDefault="00AF11E1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E5FF5" w:rsidRPr="00AF11E1" w:rsidRDefault="00AF11E1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E5FF5" w:rsidRPr="00AF11E1" w:rsidRDefault="00AF11E1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Регулятивные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>:</w:t>
      </w:r>
    </w:p>
    <w:p w:rsidR="009E5FF5" w:rsidRPr="00AF11E1" w:rsidRDefault="00AF11E1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E5FF5" w:rsidRPr="00AF11E1" w:rsidRDefault="00AF11E1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E5FF5" w:rsidRPr="00AF11E1" w:rsidRDefault="00AF11E1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E5FF5" w:rsidRPr="00AF11E1" w:rsidRDefault="00AF11E1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3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Познавательные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E5FF5" w:rsidRPr="00AF11E1" w:rsidRDefault="00AF11E1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E5FF5" w:rsidRPr="00AF11E1" w:rsidRDefault="00AF11E1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E5FF5" w:rsidRPr="00AF11E1" w:rsidRDefault="00AF11E1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E5FF5" w:rsidRPr="00AF11E1" w:rsidRDefault="00AF11E1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E5FF5" w:rsidRPr="00AF11E1" w:rsidRDefault="00AF11E1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E5FF5" w:rsidRPr="00AF11E1" w:rsidRDefault="00AF11E1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E5FF5" w:rsidRPr="00AF11E1" w:rsidRDefault="00AF11E1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Регулятивные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>:</w:t>
      </w:r>
    </w:p>
    <w:p w:rsidR="009E5FF5" w:rsidRPr="00AF11E1" w:rsidRDefault="00AF11E1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E5FF5" w:rsidRPr="00AF11E1" w:rsidRDefault="00AF11E1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E5FF5" w:rsidRPr="00AF11E1" w:rsidRDefault="00AF11E1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4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Познавательные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E5FF5" w:rsidRPr="00AF11E1" w:rsidRDefault="00AF11E1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E5FF5" w:rsidRPr="00AF11E1" w:rsidRDefault="00AF11E1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E5FF5" w:rsidRPr="00AF11E1" w:rsidRDefault="00AF11E1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взаимодействовать с учителем и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E5FF5" w:rsidRPr="00AF11E1" w:rsidRDefault="00AF11E1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E5FF5" w:rsidRPr="00AF11E1" w:rsidRDefault="00AF11E1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оказывать посильную первую помощь во время занятий физической культурой.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Регулятивные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AF11E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AF11E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</w:rPr>
        <w:t>:</w:t>
      </w:r>
    </w:p>
    <w:p w:rsidR="009E5FF5" w:rsidRPr="00AF11E1" w:rsidRDefault="00AF11E1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E5FF5" w:rsidRPr="00AF11E1" w:rsidRDefault="00AF11E1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3" w:name="_Toc137548643"/>
      <w:bookmarkEnd w:id="13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4" w:name="_Toc137548644"/>
      <w:bookmarkEnd w:id="14"/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 упражнения утренней зарядки и физкультминуток;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передвигаться на лыжах ступающим и скользящим шагом (без палок); </w:t>
      </w:r>
    </w:p>
    <w:p w:rsidR="009E5FF5" w:rsidRPr="00AF11E1" w:rsidRDefault="00AF11E1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6" w:name="_Toc137548645"/>
      <w:bookmarkEnd w:id="16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танцевальный хороводный шаг в совместном передвижении;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передвигаться на лыжах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двухшажным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переменным ходом, спускаться с пологого склона и тормозить падением;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E5FF5" w:rsidRPr="00AF11E1" w:rsidRDefault="00AF11E1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Symbol" w:hAnsi="Symbol"/>
          <w:color w:val="000000"/>
          <w:sz w:val="20"/>
          <w:szCs w:val="20"/>
        </w:rPr>
        <w:t>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18" w:name="_Toc137548646"/>
      <w:bookmarkEnd w:id="18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3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движение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противоходом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положения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сидя и стоя;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передвигаться на лыжах одновременным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двухшажным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ходом, спускаться с пологого склона в стойке лыжника и тормозить плугом;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E5FF5" w:rsidRPr="00AF11E1" w:rsidRDefault="00AF11E1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9E5FF5" w:rsidRPr="00AF11E1" w:rsidRDefault="009E5FF5">
      <w:pPr>
        <w:spacing w:after="0"/>
        <w:ind w:left="120"/>
        <w:rPr>
          <w:sz w:val="20"/>
          <w:szCs w:val="20"/>
          <w:lang w:val="ru-RU"/>
        </w:rPr>
      </w:pPr>
      <w:bookmarkStart w:id="20" w:name="_Toc137548647"/>
      <w:bookmarkEnd w:id="20"/>
    </w:p>
    <w:p w:rsidR="009E5FF5" w:rsidRPr="00AF11E1" w:rsidRDefault="009E5F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E5FF5" w:rsidRPr="00AF11E1" w:rsidRDefault="00AF11E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9E5FF5" w:rsidRPr="00AF11E1" w:rsidRDefault="00AF11E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AF11E1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классе</w:t>
      </w: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сердечно-сосудистой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дыхательной систем;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проявлять готовность оказать первую помощь в случае необходимости;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напрыгивания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демонстрировать движения танца «Летка-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енка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» в групповом исполнении под музыкальное сопровождение;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прыжок в высоту с разбега перешагиванием;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метание малого (теннисного) мяча на дальность; 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демонстрировать </w:t>
      </w:r>
      <w:proofErr w:type="spell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проплывание</w:t>
      </w:r>
      <w:proofErr w:type="spell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E5FF5" w:rsidRPr="00AF11E1" w:rsidRDefault="00AF11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1E1">
        <w:rPr>
          <w:rFonts w:ascii="Times New Roman" w:hAnsi="Times New Roman"/>
          <w:color w:val="000000"/>
          <w:sz w:val="20"/>
          <w:szCs w:val="20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E5FF5" w:rsidRPr="00AF11E1" w:rsidRDefault="009E5FF5">
      <w:pPr>
        <w:rPr>
          <w:lang w:val="ru-RU"/>
        </w:rPr>
        <w:sectPr w:rsidR="009E5FF5" w:rsidRPr="00AF11E1">
          <w:pgSz w:w="11906" w:h="16383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bookmarkStart w:id="21" w:name="block-18212994"/>
      <w:bookmarkEnd w:id="9"/>
      <w:r w:rsidRPr="00AF1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E5F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E5F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E5F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E5F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 w:rsidRPr="00D07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F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bookmarkStart w:id="22" w:name="block-1821299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E5F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разной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4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5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6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7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8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9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0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298"/>
        <w:gridCol w:w="1257"/>
        <w:gridCol w:w="1841"/>
        <w:gridCol w:w="1910"/>
        <w:gridCol w:w="1347"/>
        <w:gridCol w:w="2377"/>
      </w:tblGrid>
      <w:tr w:rsidR="009E5FF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1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2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3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4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5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6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7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8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19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Https://resh.edu.ru/.1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0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E5FF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1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мяча. 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мяча. 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2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3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4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5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6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7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8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29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0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9E5F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FF5" w:rsidRDefault="009E5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F5" w:rsidRDefault="009E5FF5"/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1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2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3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4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5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6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6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7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8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79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0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1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2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3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4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F5" w:rsidRDefault="009E5F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F5" w:rsidRDefault="00D078BF">
            <w:pPr>
              <w:spacing w:after="0"/>
              <w:ind w:left="135"/>
            </w:pPr>
            <w:hyperlink r:id="rId385">
              <w:r w:rsidR="00AF11E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F11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5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Pr="00AF11E1" w:rsidRDefault="00AF11E1">
            <w:pPr>
              <w:spacing w:after="0"/>
              <w:ind w:left="135"/>
              <w:rPr>
                <w:lang w:val="ru-RU"/>
              </w:rPr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 w:rsidRPr="00AF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F5" w:rsidRDefault="00A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F5" w:rsidRDefault="009E5FF5"/>
        </w:tc>
      </w:tr>
    </w:tbl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9E5FF5">
      <w:pPr>
        <w:sectPr w:rsidR="009E5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F5" w:rsidRDefault="00AF11E1">
      <w:pPr>
        <w:spacing w:after="0"/>
        <w:ind w:left="120"/>
      </w:pPr>
      <w:bookmarkStart w:id="23" w:name="block-1821299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FF5" w:rsidRDefault="00AF1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FF5" w:rsidRDefault="009E5FF5">
      <w:pPr>
        <w:spacing w:after="0" w:line="480" w:lineRule="auto"/>
        <w:ind w:left="120"/>
      </w:pPr>
    </w:p>
    <w:p w:rsidR="009E5FF5" w:rsidRDefault="009E5FF5">
      <w:pPr>
        <w:spacing w:after="0" w:line="480" w:lineRule="auto"/>
        <w:ind w:left="120"/>
      </w:pPr>
    </w:p>
    <w:p w:rsidR="009E5FF5" w:rsidRDefault="009E5FF5">
      <w:pPr>
        <w:spacing w:after="0"/>
        <w:ind w:left="120"/>
      </w:pPr>
    </w:p>
    <w:p w:rsidR="009E5FF5" w:rsidRDefault="00AF1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5FF5" w:rsidRDefault="009E5FF5">
      <w:pPr>
        <w:spacing w:after="0" w:line="480" w:lineRule="auto"/>
        <w:ind w:left="120"/>
      </w:pPr>
    </w:p>
    <w:p w:rsidR="009E5FF5" w:rsidRDefault="009E5FF5">
      <w:pPr>
        <w:spacing w:after="0"/>
        <w:ind w:left="120"/>
      </w:pPr>
    </w:p>
    <w:p w:rsidR="009E5FF5" w:rsidRPr="00AF11E1" w:rsidRDefault="00AF11E1">
      <w:pPr>
        <w:spacing w:after="0" w:line="480" w:lineRule="auto"/>
        <w:ind w:left="120"/>
        <w:rPr>
          <w:lang w:val="ru-RU"/>
        </w:rPr>
      </w:pPr>
      <w:r w:rsidRPr="00AF11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FF5" w:rsidRDefault="00AF11E1">
      <w:pPr>
        <w:spacing w:after="0" w:line="480" w:lineRule="auto"/>
        <w:ind w:left="120"/>
      </w:pP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>https://resh.edu.ru/.</w:t>
      </w:r>
      <w:bookmarkEnd w:id="24"/>
    </w:p>
    <w:p w:rsidR="009E5FF5" w:rsidRDefault="009E5FF5">
      <w:pPr>
        <w:sectPr w:rsidR="009E5FF5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F11E1" w:rsidRDefault="00AF11E1"/>
    <w:sectPr w:rsidR="00AF11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325"/>
    <w:multiLevelType w:val="multilevel"/>
    <w:tmpl w:val="99D29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303E"/>
    <w:multiLevelType w:val="multilevel"/>
    <w:tmpl w:val="13FE4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64A1A"/>
    <w:multiLevelType w:val="multilevel"/>
    <w:tmpl w:val="21727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72AD0"/>
    <w:multiLevelType w:val="multilevel"/>
    <w:tmpl w:val="668A4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A507E"/>
    <w:multiLevelType w:val="multilevel"/>
    <w:tmpl w:val="51045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27D79"/>
    <w:multiLevelType w:val="multilevel"/>
    <w:tmpl w:val="C92E6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25845"/>
    <w:multiLevelType w:val="multilevel"/>
    <w:tmpl w:val="4F389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321BE"/>
    <w:multiLevelType w:val="multilevel"/>
    <w:tmpl w:val="6FACA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55839"/>
    <w:multiLevelType w:val="multilevel"/>
    <w:tmpl w:val="A8EE5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2A7CA2"/>
    <w:multiLevelType w:val="multilevel"/>
    <w:tmpl w:val="695C5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93E50"/>
    <w:multiLevelType w:val="multilevel"/>
    <w:tmpl w:val="9E6E7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51467C"/>
    <w:multiLevelType w:val="multilevel"/>
    <w:tmpl w:val="923A5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C25D5"/>
    <w:multiLevelType w:val="multilevel"/>
    <w:tmpl w:val="3F7CE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007EC"/>
    <w:multiLevelType w:val="multilevel"/>
    <w:tmpl w:val="3D520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D3068"/>
    <w:multiLevelType w:val="multilevel"/>
    <w:tmpl w:val="720A6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41DA0"/>
    <w:multiLevelType w:val="multilevel"/>
    <w:tmpl w:val="69FEB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A57C9"/>
    <w:multiLevelType w:val="multilevel"/>
    <w:tmpl w:val="03E47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5FF5"/>
    <w:rsid w:val="008B0E99"/>
    <w:rsid w:val="008E7960"/>
    <w:rsid w:val="009E5FF5"/>
    <w:rsid w:val="00AF11E1"/>
    <w:rsid w:val="00CE1E39"/>
    <w:rsid w:val="00D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387" Type="http://schemas.openxmlformats.org/officeDocument/2006/relationships/theme" Target="theme/theme1.xm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12872</Words>
  <Characters>73372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Алексенко</cp:lastModifiedBy>
  <cp:revision>7</cp:revision>
  <cp:lastPrinted>2023-11-07T13:42:00Z</cp:lastPrinted>
  <dcterms:created xsi:type="dcterms:W3CDTF">2023-11-07T13:32:00Z</dcterms:created>
  <dcterms:modified xsi:type="dcterms:W3CDTF">2024-09-04T14:10:00Z</dcterms:modified>
</cp:coreProperties>
</file>